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06" w:rsidRDefault="00B87106" w:rsidP="00B8710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ГОРОДСКАЯ ДУМА ГОРОДСКОГО ОКРУГА ГОРОД АРЗАМАС </w:t>
      </w:r>
    </w:p>
    <w:p w:rsidR="00B87106" w:rsidRDefault="00B87106" w:rsidP="00B8710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B87106" w:rsidRDefault="00B87106" w:rsidP="00B8710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B87106" w:rsidRDefault="00B87106" w:rsidP="00B8710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87106" w:rsidRDefault="00B87106" w:rsidP="00B8710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B87106" w:rsidRDefault="00B87106" w:rsidP="00B87106">
      <w:pPr>
        <w:pStyle w:val="paragraph"/>
        <w:spacing w:before="0" w:beforeAutospacing="0" w:after="0" w:afterAutospacing="0"/>
        <w:textAlignment w:val="baseline"/>
        <w:rPr>
          <w:rFonts w:ascii="Arial" w:hAnsi="Arial"/>
        </w:rPr>
      </w:pPr>
      <w:r>
        <w:rPr>
          <w:rFonts w:ascii="Arial" w:hAnsi="Arial" w:cs="Arial"/>
          <w:b/>
        </w:rPr>
        <w:t>№733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30.01.2026г.</w:t>
      </w:r>
    </w:p>
    <w:p w:rsidR="00B87106" w:rsidRPr="001F07DA" w:rsidRDefault="00B87106" w:rsidP="00B87106">
      <w:pPr>
        <w:spacing w:after="0" w:line="240" w:lineRule="auto"/>
        <w:rPr>
          <w:rFonts w:ascii="Arial" w:hAnsi="Arial"/>
        </w:rPr>
      </w:pPr>
    </w:p>
    <w:p w:rsidR="007738F0" w:rsidRPr="00A83687" w:rsidRDefault="007738F0" w:rsidP="00B87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4"/>
        </w:rPr>
      </w:pPr>
    </w:p>
    <w:p w:rsidR="00E65C16" w:rsidRPr="00A83687" w:rsidRDefault="00E65C16" w:rsidP="00B87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4"/>
        </w:rPr>
      </w:pPr>
    </w:p>
    <w:p w:rsidR="007A4D78" w:rsidRPr="007738F0" w:rsidRDefault="00AA4D8E" w:rsidP="007738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8F0">
        <w:rPr>
          <w:rFonts w:ascii="Arial" w:hAnsi="Arial" w:cs="Calibri"/>
          <w:b/>
          <w:sz w:val="24"/>
          <w:szCs w:val="24"/>
        </w:rPr>
        <w:t>О внесении изменений в решение городской Думы городского округа</w:t>
      </w:r>
      <w:r w:rsidR="00B87106">
        <w:rPr>
          <w:rFonts w:ascii="Arial" w:hAnsi="Arial" w:cs="Calibri"/>
          <w:b/>
          <w:sz w:val="24"/>
          <w:szCs w:val="24"/>
        </w:rPr>
        <w:br/>
      </w:r>
      <w:r w:rsidRPr="007738F0">
        <w:rPr>
          <w:rFonts w:ascii="Arial" w:hAnsi="Arial" w:cs="Calibri"/>
          <w:b/>
          <w:sz w:val="24"/>
          <w:szCs w:val="24"/>
        </w:rPr>
        <w:t xml:space="preserve">город Арзамас Нижегородской области </w:t>
      </w:r>
      <w:r w:rsidR="00F14142" w:rsidRPr="007738F0">
        <w:rPr>
          <w:rFonts w:ascii="Arial" w:hAnsi="Arial" w:cs="Arial"/>
          <w:b/>
          <w:sz w:val="24"/>
          <w:szCs w:val="24"/>
        </w:rPr>
        <w:t>от 28.08.2025 года №667</w:t>
      </w:r>
      <w:r w:rsidR="00B87106">
        <w:rPr>
          <w:rFonts w:ascii="Arial" w:hAnsi="Arial" w:cs="Arial"/>
          <w:b/>
          <w:sz w:val="24"/>
          <w:szCs w:val="24"/>
        </w:rPr>
        <w:br/>
      </w:r>
      <w:r w:rsidR="007841B6" w:rsidRPr="007738F0">
        <w:rPr>
          <w:rFonts w:ascii="Arial" w:hAnsi="Arial" w:cs="Calibri"/>
          <w:b/>
          <w:sz w:val="24"/>
          <w:szCs w:val="24"/>
        </w:rPr>
        <w:t>«</w:t>
      </w:r>
      <w:r w:rsidR="008916B3" w:rsidRPr="007738F0">
        <w:rPr>
          <w:rFonts w:ascii="Arial" w:hAnsi="Arial" w:cs="Calibri"/>
          <w:b/>
          <w:sz w:val="24"/>
          <w:szCs w:val="24"/>
        </w:rPr>
        <w:t>Об установлении и введении на территории городского округа город Арзамас Нижегородской области туристического налога</w:t>
      </w:r>
      <w:r w:rsidR="007841B6" w:rsidRPr="007738F0">
        <w:rPr>
          <w:rFonts w:ascii="Arial" w:hAnsi="Arial" w:cs="Calibri"/>
          <w:b/>
          <w:sz w:val="24"/>
          <w:szCs w:val="24"/>
        </w:rPr>
        <w:t>»</w:t>
      </w:r>
    </w:p>
    <w:p w:rsidR="00767AF3" w:rsidRPr="007738F0" w:rsidRDefault="00767AF3" w:rsidP="007738F0">
      <w:pPr>
        <w:pStyle w:val="ConsPlusNormal"/>
        <w:ind w:firstLine="540"/>
        <w:jc w:val="both"/>
        <w:rPr>
          <w:rFonts w:ascii="Arial" w:hAnsi="Arial"/>
          <w:sz w:val="24"/>
        </w:rPr>
      </w:pPr>
    </w:p>
    <w:p w:rsidR="00A10060" w:rsidRPr="007738F0" w:rsidRDefault="0071615A" w:rsidP="00773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38F0">
        <w:rPr>
          <w:rFonts w:ascii="Arial" w:hAnsi="Arial"/>
          <w:sz w:val="24"/>
        </w:rPr>
        <w:t xml:space="preserve">В соответствии с </w:t>
      </w:r>
      <w:r w:rsidR="00FF1FEA" w:rsidRPr="007738F0">
        <w:rPr>
          <w:rFonts w:ascii="Arial" w:hAnsi="Arial" w:cs="Arial"/>
          <w:sz w:val="24"/>
        </w:rPr>
        <w:t xml:space="preserve">Федеральным законом от 20.03.2025 года №33-ФЗ «Об общих принципах организации местного самоуправления в единой системе публичной власти», </w:t>
      </w:r>
      <w:hyperlink r:id="rId7">
        <w:r w:rsidRPr="007738F0">
          <w:rPr>
            <w:rFonts w:ascii="Arial" w:hAnsi="Arial"/>
            <w:sz w:val="24"/>
          </w:rPr>
          <w:t>подпунктом 2 пункта 1 статьи 16</w:t>
        </w:r>
      </w:hyperlink>
      <w:r w:rsidRPr="007738F0">
        <w:rPr>
          <w:rFonts w:ascii="Arial" w:hAnsi="Arial"/>
          <w:sz w:val="24"/>
        </w:rPr>
        <w:t xml:space="preserve"> Федерального закона от 06.10.2003 </w:t>
      </w:r>
      <w:r w:rsidR="003C12B6" w:rsidRPr="007738F0">
        <w:rPr>
          <w:rFonts w:ascii="Arial" w:hAnsi="Arial"/>
          <w:sz w:val="24"/>
        </w:rPr>
        <w:t>года №</w:t>
      </w:r>
      <w:r w:rsidRPr="007738F0">
        <w:rPr>
          <w:rFonts w:ascii="Arial" w:hAnsi="Arial"/>
          <w:sz w:val="24"/>
        </w:rPr>
        <w:t xml:space="preserve">131-ФЗ </w:t>
      </w:r>
      <w:r w:rsidR="003C12B6" w:rsidRPr="007738F0">
        <w:rPr>
          <w:rFonts w:ascii="Arial" w:hAnsi="Arial"/>
          <w:sz w:val="24"/>
        </w:rPr>
        <w:t>«</w:t>
      </w:r>
      <w:r w:rsidRPr="007738F0">
        <w:rPr>
          <w:rFonts w:ascii="Arial" w:hAnsi="Arial"/>
          <w:sz w:val="24"/>
        </w:rPr>
        <w:t>Об общих принципах организации местного самоуправления в Российской Федерации</w:t>
      </w:r>
      <w:r w:rsidR="003C12B6" w:rsidRPr="007738F0">
        <w:rPr>
          <w:rFonts w:ascii="Arial" w:hAnsi="Arial"/>
          <w:sz w:val="24"/>
        </w:rPr>
        <w:t>»</w:t>
      </w:r>
      <w:r w:rsidRPr="007738F0">
        <w:rPr>
          <w:rFonts w:ascii="Arial" w:hAnsi="Arial"/>
          <w:sz w:val="24"/>
        </w:rPr>
        <w:t xml:space="preserve">, </w:t>
      </w:r>
      <w:hyperlink r:id="rId8">
        <w:r w:rsidRPr="007738F0">
          <w:rPr>
            <w:rFonts w:ascii="Arial" w:hAnsi="Arial"/>
            <w:sz w:val="24"/>
          </w:rPr>
          <w:t>пунктом 4 статьи 15</w:t>
        </w:r>
      </w:hyperlink>
      <w:r w:rsidRPr="007738F0">
        <w:rPr>
          <w:rFonts w:ascii="Arial" w:hAnsi="Arial"/>
          <w:sz w:val="24"/>
        </w:rPr>
        <w:t xml:space="preserve">, </w:t>
      </w:r>
      <w:hyperlink r:id="rId9">
        <w:r w:rsidRPr="007738F0">
          <w:rPr>
            <w:rFonts w:ascii="Arial" w:hAnsi="Arial"/>
            <w:sz w:val="24"/>
          </w:rPr>
          <w:t>главой 33.1</w:t>
        </w:r>
      </w:hyperlink>
      <w:r w:rsidRPr="007738F0">
        <w:rPr>
          <w:rFonts w:ascii="Arial" w:hAnsi="Arial"/>
          <w:sz w:val="24"/>
        </w:rPr>
        <w:t xml:space="preserve"> Налогового кодекса Российской Федерации, </w:t>
      </w:r>
      <w:hyperlink r:id="rId10" w:history="1">
        <w:r w:rsidR="00A10060" w:rsidRPr="007738F0">
          <w:rPr>
            <w:rFonts w:ascii="Arial" w:hAnsi="Arial" w:cs="Arial"/>
            <w:sz w:val="24"/>
            <w:szCs w:val="24"/>
          </w:rPr>
          <w:t>стать</w:t>
        </w:r>
        <w:r w:rsidR="00136AE2" w:rsidRPr="007738F0">
          <w:rPr>
            <w:rFonts w:ascii="Arial" w:hAnsi="Arial" w:cs="Arial"/>
            <w:sz w:val="24"/>
            <w:szCs w:val="24"/>
          </w:rPr>
          <w:t>ей</w:t>
        </w:r>
      </w:hyperlink>
      <w:r w:rsidR="00A10060" w:rsidRPr="007738F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A10060" w:rsidRPr="007738F0">
          <w:rPr>
            <w:rFonts w:ascii="Arial" w:hAnsi="Arial" w:cs="Arial"/>
            <w:sz w:val="24"/>
            <w:szCs w:val="24"/>
          </w:rPr>
          <w:t>30</w:t>
        </w:r>
      </w:hyperlink>
      <w:r w:rsidR="00A10060" w:rsidRPr="007738F0"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области, </w:t>
      </w:r>
    </w:p>
    <w:p w:rsidR="00A10060" w:rsidRPr="007738F0" w:rsidRDefault="00A10060" w:rsidP="007738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</w:rPr>
      </w:pPr>
    </w:p>
    <w:p w:rsidR="00A10060" w:rsidRPr="007738F0" w:rsidRDefault="00A10060" w:rsidP="007738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</w:rPr>
      </w:pPr>
      <w:r w:rsidRPr="007738F0">
        <w:rPr>
          <w:rFonts w:ascii="Arial" w:hAnsi="Arial"/>
          <w:b/>
          <w:sz w:val="24"/>
        </w:rPr>
        <w:t>городская Дума городского округа РЕШИЛА:</w:t>
      </w:r>
    </w:p>
    <w:p w:rsidR="00954896" w:rsidRPr="007738F0" w:rsidRDefault="00954896" w:rsidP="007738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</w:rPr>
      </w:pPr>
    </w:p>
    <w:p w:rsidR="00E5466D" w:rsidRPr="007738F0" w:rsidRDefault="0071615A" w:rsidP="00773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sz w:val="24"/>
          <w:szCs w:val="24"/>
        </w:rPr>
      </w:pPr>
      <w:r w:rsidRPr="007738F0">
        <w:rPr>
          <w:rFonts w:ascii="Arial" w:hAnsi="Arial"/>
          <w:sz w:val="24"/>
        </w:rPr>
        <w:t xml:space="preserve">1. </w:t>
      </w:r>
      <w:r w:rsidR="00126195" w:rsidRPr="007738F0">
        <w:rPr>
          <w:rFonts w:ascii="Arial" w:hAnsi="Arial"/>
          <w:sz w:val="24"/>
        </w:rPr>
        <w:t xml:space="preserve">Внести в </w:t>
      </w:r>
      <w:r w:rsidR="00E5466D" w:rsidRPr="007738F0">
        <w:rPr>
          <w:rFonts w:ascii="Arial" w:hAnsi="Arial" w:cs="Calibri"/>
          <w:sz w:val="24"/>
          <w:szCs w:val="24"/>
        </w:rPr>
        <w:t xml:space="preserve">решение городской Думы городского округа город Арзамас Нижегородской области </w:t>
      </w:r>
      <w:r w:rsidR="00E5466D" w:rsidRPr="007738F0">
        <w:rPr>
          <w:rFonts w:ascii="Arial" w:hAnsi="Arial" w:cs="Arial"/>
          <w:sz w:val="24"/>
          <w:szCs w:val="24"/>
        </w:rPr>
        <w:t xml:space="preserve">от 28.08.2025 года №667 </w:t>
      </w:r>
      <w:r w:rsidR="00E5466D" w:rsidRPr="007738F0">
        <w:rPr>
          <w:rFonts w:ascii="Arial" w:hAnsi="Arial" w:cs="Calibri"/>
          <w:sz w:val="24"/>
          <w:szCs w:val="24"/>
        </w:rPr>
        <w:t>«Об установлении и введении на территории городского округа город Арзамас Нижегородской области туристического налога»</w:t>
      </w:r>
      <w:r w:rsidR="004C5339">
        <w:rPr>
          <w:rFonts w:ascii="Arial" w:hAnsi="Arial" w:cs="Calibri"/>
          <w:sz w:val="24"/>
          <w:szCs w:val="24"/>
        </w:rPr>
        <w:t xml:space="preserve"> (далее – решение)</w:t>
      </w:r>
      <w:r w:rsidR="00E5466D" w:rsidRPr="007738F0">
        <w:rPr>
          <w:rFonts w:ascii="Arial" w:hAnsi="Arial" w:cs="Calibri"/>
          <w:sz w:val="24"/>
          <w:szCs w:val="24"/>
        </w:rPr>
        <w:t xml:space="preserve"> следующие изменения:</w:t>
      </w:r>
    </w:p>
    <w:p w:rsidR="0071615A" w:rsidRPr="007738F0" w:rsidRDefault="00E5466D" w:rsidP="00773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7738F0">
        <w:rPr>
          <w:rFonts w:ascii="Arial" w:hAnsi="Arial" w:cs="Arial"/>
          <w:sz w:val="24"/>
          <w:szCs w:val="24"/>
        </w:rPr>
        <w:t xml:space="preserve">1.1. </w:t>
      </w:r>
      <w:r w:rsidR="0050624A" w:rsidRPr="007738F0">
        <w:rPr>
          <w:rFonts w:ascii="Arial" w:hAnsi="Arial"/>
          <w:sz w:val="24"/>
        </w:rPr>
        <w:t xml:space="preserve">Дополнить </w:t>
      </w:r>
      <w:r w:rsidRPr="007738F0">
        <w:rPr>
          <w:rFonts w:ascii="Arial" w:hAnsi="Arial"/>
          <w:sz w:val="24"/>
        </w:rPr>
        <w:t>пункт 6 абзацами следующего содержания</w:t>
      </w:r>
      <w:bookmarkStart w:id="0" w:name="_GoBack"/>
      <w:bookmarkEnd w:id="0"/>
      <w:r w:rsidRPr="007738F0">
        <w:rPr>
          <w:rFonts w:ascii="Arial" w:hAnsi="Arial"/>
          <w:sz w:val="24"/>
        </w:rPr>
        <w:t>:</w:t>
      </w:r>
    </w:p>
    <w:p w:rsidR="0027791C" w:rsidRPr="007738F0" w:rsidRDefault="00F07B6B" w:rsidP="007738F0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Arial" w:hAnsi="Arial"/>
          <w:szCs w:val="28"/>
        </w:rPr>
      </w:pPr>
      <w:r w:rsidRPr="007738F0">
        <w:rPr>
          <w:rFonts w:ascii="Arial" w:hAnsi="Arial"/>
          <w:szCs w:val="28"/>
        </w:rPr>
        <w:t>«</w:t>
      </w:r>
      <w:r w:rsidR="0027791C" w:rsidRPr="007738F0">
        <w:rPr>
          <w:rFonts w:ascii="Arial" w:hAnsi="Arial"/>
          <w:szCs w:val="28"/>
        </w:rPr>
        <w:t>дет</w:t>
      </w:r>
      <w:r w:rsidR="00667D53" w:rsidRPr="007738F0">
        <w:rPr>
          <w:rFonts w:ascii="Arial" w:hAnsi="Arial"/>
          <w:szCs w:val="28"/>
        </w:rPr>
        <w:t>и</w:t>
      </w:r>
      <w:r w:rsidR="0027791C" w:rsidRPr="007738F0">
        <w:rPr>
          <w:rFonts w:ascii="Arial" w:hAnsi="Arial"/>
          <w:szCs w:val="28"/>
        </w:rPr>
        <w:t xml:space="preserve"> в возрасте до 18 лет;</w:t>
      </w:r>
    </w:p>
    <w:p w:rsidR="0027791C" w:rsidRPr="007738F0" w:rsidRDefault="0027791C" w:rsidP="007738F0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Arial" w:hAnsi="Arial"/>
          <w:szCs w:val="28"/>
        </w:rPr>
      </w:pPr>
      <w:r w:rsidRPr="007738F0">
        <w:rPr>
          <w:rFonts w:ascii="Arial" w:hAnsi="Arial"/>
          <w:szCs w:val="28"/>
        </w:rPr>
        <w:t>член</w:t>
      </w:r>
      <w:r w:rsidR="00667D53" w:rsidRPr="007738F0">
        <w:rPr>
          <w:rFonts w:ascii="Arial" w:hAnsi="Arial"/>
          <w:szCs w:val="28"/>
        </w:rPr>
        <w:t>ы</w:t>
      </w:r>
      <w:r w:rsidRPr="007738F0">
        <w:rPr>
          <w:rFonts w:ascii="Arial" w:hAnsi="Arial"/>
          <w:szCs w:val="28"/>
        </w:rPr>
        <w:t xml:space="preserve">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 </w:t>
      </w:r>
    </w:p>
    <w:p w:rsidR="0027791C" w:rsidRPr="007738F0" w:rsidRDefault="0027791C" w:rsidP="007738F0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Arial" w:hAnsi="Arial"/>
          <w:szCs w:val="28"/>
        </w:rPr>
      </w:pPr>
      <w:r w:rsidRPr="007738F0">
        <w:rPr>
          <w:rFonts w:ascii="Arial" w:hAnsi="Arial"/>
          <w:szCs w:val="28"/>
        </w:rPr>
        <w:t>родител</w:t>
      </w:r>
      <w:r w:rsidR="00667D53" w:rsidRPr="007738F0">
        <w:rPr>
          <w:rFonts w:ascii="Arial" w:hAnsi="Arial"/>
          <w:szCs w:val="28"/>
        </w:rPr>
        <w:t>и</w:t>
      </w:r>
      <w:r w:rsidRPr="007738F0">
        <w:rPr>
          <w:rFonts w:ascii="Arial" w:hAnsi="Arial"/>
          <w:szCs w:val="28"/>
        </w:rPr>
        <w:t>, опекун</w:t>
      </w:r>
      <w:r w:rsidR="00667D53" w:rsidRPr="007738F0">
        <w:rPr>
          <w:rFonts w:ascii="Arial" w:hAnsi="Arial"/>
          <w:szCs w:val="28"/>
        </w:rPr>
        <w:t>ы, попечители</w:t>
      </w:r>
      <w:r w:rsidRPr="007738F0">
        <w:rPr>
          <w:rFonts w:ascii="Arial" w:hAnsi="Arial"/>
          <w:szCs w:val="28"/>
        </w:rPr>
        <w:t xml:space="preserve"> при размещении с двумя или более несовершеннолетними детьми.</w:t>
      </w:r>
      <w:r w:rsidR="00F07B6B" w:rsidRPr="007738F0">
        <w:rPr>
          <w:rFonts w:ascii="Arial" w:hAnsi="Arial"/>
          <w:szCs w:val="28"/>
        </w:rPr>
        <w:t>».</w:t>
      </w:r>
      <w:r w:rsidRPr="007738F0">
        <w:rPr>
          <w:rFonts w:ascii="Arial" w:hAnsi="Arial"/>
          <w:szCs w:val="28"/>
        </w:rPr>
        <w:t xml:space="preserve"> </w:t>
      </w:r>
    </w:p>
    <w:p w:rsidR="00982274" w:rsidRPr="007738F0" w:rsidRDefault="000D63CC" w:rsidP="007738F0">
      <w:pPr>
        <w:pStyle w:val="ConsPlusTitle"/>
        <w:ind w:firstLine="567"/>
        <w:jc w:val="both"/>
        <w:rPr>
          <w:rFonts w:ascii="Arial" w:hAnsi="Arial" w:cs="Arial"/>
          <w:b w:val="0"/>
          <w:sz w:val="24"/>
        </w:rPr>
      </w:pPr>
      <w:r w:rsidRPr="007738F0">
        <w:rPr>
          <w:rFonts w:ascii="Arial" w:hAnsi="Arial"/>
          <w:b w:val="0"/>
          <w:sz w:val="24"/>
        </w:rPr>
        <w:t>2</w:t>
      </w:r>
      <w:r w:rsidR="00424AE9" w:rsidRPr="007738F0">
        <w:rPr>
          <w:rFonts w:ascii="Arial" w:hAnsi="Arial"/>
          <w:b w:val="0"/>
          <w:sz w:val="24"/>
        </w:rPr>
        <w:t xml:space="preserve">. </w:t>
      </w:r>
      <w:r w:rsidR="005101A4">
        <w:rPr>
          <w:rFonts w:ascii="Arial" w:hAnsi="Arial" w:cs="Arial"/>
          <w:b w:val="0"/>
          <w:sz w:val="24"/>
        </w:rPr>
        <w:t>П</w:t>
      </w:r>
      <w:r w:rsidR="00982274" w:rsidRPr="007738F0">
        <w:rPr>
          <w:rFonts w:ascii="Arial" w:hAnsi="Arial" w:cs="Arial"/>
          <w:b w:val="0"/>
          <w:sz w:val="24"/>
        </w:rPr>
        <w:t>риложени</w:t>
      </w:r>
      <w:r w:rsidR="005101A4">
        <w:rPr>
          <w:rFonts w:ascii="Arial" w:hAnsi="Arial" w:cs="Arial"/>
          <w:b w:val="0"/>
          <w:sz w:val="24"/>
        </w:rPr>
        <w:t>е</w:t>
      </w:r>
      <w:r w:rsidR="00982274" w:rsidRPr="007738F0">
        <w:rPr>
          <w:rFonts w:ascii="Arial" w:hAnsi="Arial" w:cs="Arial"/>
          <w:b w:val="0"/>
          <w:sz w:val="24"/>
        </w:rPr>
        <w:t xml:space="preserve"> к решению «</w:t>
      </w:r>
      <w:r w:rsidR="00982274" w:rsidRPr="007738F0">
        <w:rPr>
          <w:rFonts w:ascii="Arial" w:hAnsi="Arial"/>
          <w:b w:val="0"/>
          <w:sz w:val="24"/>
        </w:rPr>
        <w:t>Перечень документов, необходимых для освобождения от уплаты туристического налога</w:t>
      </w:r>
      <w:r w:rsidR="00982274" w:rsidRPr="007738F0">
        <w:rPr>
          <w:rFonts w:ascii="Arial" w:hAnsi="Arial" w:cs="Arial"/>
          <w:b w:val="0"/>
          <w:sz w:val="24"/>
        </w:rPr>
        <w:t xml:space="preserve">» </w:t>
      </w:r>
      <w:r w:rsidR="005101A4">
        <w:rPr>
          <w:rFonts w:ascii="Arial" w:hAnsi="Arial" w:cs="Arial"/>
          <w:b w:val="0"/>
          <w:sz w:val="24"/>
        </w:rPr>
        <w:t>изложить в редакции согласно приложению к настоящему решению.</w:t>
      </w:r>
    </w:p>
    <w:p w:rsidR="004D56E9" w:rsidRPr="007738F0" w:rsidRDefault="00D71199" w:rsidP="007738F0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8"/>
        </w:rPr>
      </w:pPr>
      <w:r w:rsidRPr="007738F0">
        <w:rPr>
          <w:rFonts w:ascii="Arial" w:hAnsi="Arial"/>
          <w:sz w:val="24"/>
        </w:rPr>
        <w:t xml:space="preserve">3. </w:t>
      </w:r>
      <w:r w:rsidR="00965C94">
        <w:rPr>
          <w:rFonts w:ascii="Arial" w:hAnsi="Arial"/>
          <w:sz w:val="24"/>
        </w:rPr>
        <w:t>Администрации городского округа</w:t>
      </w:r>
      <w:r w:rsidR="004D56E9" w:rsidRPr="007738F0">
        <w:rPr>
          <w:rFonts w:ascii="Arial" w:hAnsi="Arial"/>
          <w:sz w:val="24"/>
          <w:szCs w:val="28"/>
        </w:rPr>
        <w:t xml:space="preserve"> обеспечить целевое направление соответствующих налоговых поступлений на решение вопросов, связанных с развитием туризма и гостеприимства.</w:t>
      </w:r>
    </w:p>
    <w:p w:rsidR="00AF756E" w:rsidRPr="007738F0" w:rsidRDefault="00D71199" w:rsidP="007738F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738F0">
        <w:rPr>
          <w:rFonts w:ascii="Arial" w:hAnsi="Arial"/>
          <w:sz w:val="24"/>
        </w:rPr>
        <w:t>4</w:t>
      </w:r>
      <w:r w:rsidR="00EB4BF9" w:rsidRPr="007738F0">
        <w:rPr>
          <w:rFonts w:ascii="Arial" w:hAnsi="Arial"/>
          <w:sz w:val="24"/>
        </w:rPr>
        <w:t xml:space="preserve">. </w:t>
      </w:r>
      <w:r w:rsidR="00AF756E" w:rsidRPr="007738F0">
        <w:rPr>
          <w:rFonts w:ascii="Arial" w:hAnsi="Arial"/>
          <w:sz w:val="24"/>
        </w:rPr>
        <w:t>Настоящее решение вступает в силу со дня его официального опубликования в газете «</w:t>
      </w:r>
      <w:proofErr w:type="spellStart"/>
      <w:r w:rsidR="00AF756E" w:rsidRPr="007738F0">
        <w:rPr>
          <w:rFonts w:ascii="Arial" w:hAnsi="Arial"/>
          <w:sz w:val="24"/>
        </w:rPr>
        <w:t>Арзамасские</w:t>
      </w:r>
      <w:proofErr w:type="spellEnd"/>
      <w:r w:rsidR="00AF756E" w:rsidRPr="007738F0">
        <w:rPr>
          <w:rFonts w:ascii="Arial" w:hAnsi="Arial"/>
          <w:sz w:val="24"/>
        </w:rPr>
        <w:t xml:space="preserve"> новости».</w:t>
      </w:r>
    </w:p>
    <w:p w:rsidR="00AF756E" w:rsidRPr="007738F0" w:rsidRDefault="00D71199" w:rsidP="00773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738F0">
        <w:rPr>
          <w:rFonts w:ascii="Arial" w:hAnsi="Arial"/>
          <w:sz w:val="24"/>
        </w:rPr>
        <w:t>5</w:t>
      </w:r>
      <w:r w:rsidR="00AF756E" w:rsidRPr="007738F0">
        <w:rPr>
          <w:rFonts w:ascii="Arial" w:hAnsi="Arial"/>
          <w:sz w:val="24"/>
        </w:rPr>
        <w:t xml:space="preserve">. Контроль за исполнением настоящего решения возложить на постоянную комиссию городской Думы городского округа по </w:t>
      </w:r>
      <w:r w:rsidR="00AF756E" w:rsidRPr="007738F0">
        <w:rPr>
          <w:rFonts w:ascii="Arial" w:hAnsi="Arial" w:cs="Arial"/>
          <w:sz w:val="24"/>
          <w:szCs w:val="24"/>
        </w:rPr>
        <w:t>бюджету, финансам и налогам.</w:t>
      </w:r>
    </w:p>
    <w:p w:rsidR="00AF756E" w:rsidRPr="007738F0" w:rsidRDefault="00AF756E" w:rsidP="007738F0">
      <w:pPr>
        <w:pStyle w:val="ConsPlusNormal"/>
        <w:ind w:firstLine="567"/>
        <w:jc w:val="both"/>
        <w:rPr>
          <w:rFonts w:ascii="Arial" w:hAnsi="Arial"/>
          <w:sz w:val="24"/>
        </w:rPr>
      </w:pPr>
    </w:p>
    <w:p w:rsidR="00AF756E" w:rsidRPr="007738F0" w:rsidRDefault="00AF756E" w:rsidP="007738F0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AF756E" w:rsidRPr="007738F0" w:rsidRDefault="00AF756E" w:rsidP="007738F0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7738F0">
        <w:rPr>
          <w:rFonts w:ascii="Arial" w:hAnsi="Arial" w:cs="Arial"/>
          <w:sz w:val="24"/>
          <w:szCs w:val="28"/>
        </w:rPr>
        <w:t xml:space="preserve">Председатель городской Думы </w:t>
      </w:r>
      <w:r w:rsidRPr="007738F0">
        <w:rPr>
          <w:rFonts w:ascii="Arial" w:hAnsi="Arial" w:cs="Arial"/>
          <w:sz w:val="24"/>
          <w:szCs w:val="28"/>
        </w:rPr>
        <w:tab/>
      </w:r>
      <w:r w:rsidRPr="007738F0">
        <w:rPr>
          <w:rFonts w:ascii="Arial" w:hAnsi="Arial" w:cs="Arial"/>
          <w:sz w:val="24"/>
          <w:szCs w:val="28"/>
        </w:rPr>
        <w:tab/>
        <w:t>Мэр города Арзамаса</w:t>
      </w:r>
    </w:p>
    <w:p w:rsidR="00AF756E" w:rsidRPr="007738F0" w:rsidRDefault="00AF756E" w:rsidP="007738F0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7738F0">
        <w:rPr>
          <w:rFonts w:ascii="Arial" w:hAnsi="Arial" w:cs="Arial"/>
          <w:sz w:val="24"/>
          <w:szCs w:val="28"/>
        </w:rPr>
        <w:t xml:space="preserve">городского округа </w:t>
      </w:r>
    </w:p>
    <w:p w:rsidR="00AF756E" w:rsidRPr="007738F0" w:rsidRDefault="00AF756E" w:rsidP="007738F0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AF756E" w:rsidRPr="007738F0" w:rsidRDefault="00AF756E" w:rsidP="007738F0">
      <w:pPr>
        <w:widowControl w:val="0"/>
        <w:spacing w:after="0" w:line="240" w:lineRule="auto"/>
        <w:ind w:right="282"/>
        <w:rPr>
          <w:rFonts w:ascii="Arial" w:hAnsi="Arial" w:cs="Arial"/>
          <w:sz w:val="24"/>
          <w:szCs w:val="28"/>
        </w:rPr>
      </w:pPr>
      <w:r w:rsidRPr="007738F0">
        <w:rPr>
          <w:rFonts w:ascii="Arial" w:hAnsi="Arial" w:cs="Arial"/>
          <w:sz w:val="24"/>
          <w:szCs w:val="28"/>
        </w:rPr>
        <w:t>__</w:t>
      </w:r>
      <w:r w:rsidR="007F2A41">
        <w:rPr>
          <w:rFonts w:ascii="Arial" w:hAnsi="Arial" w:cs="Arial"/>
          <w:sz w:val="24"/>
          <w:szCs w:val="28"/>
        </w:rPr>
        <w:t>___</w:t>
      </w:r>
      <w:r w:rsidRPr="007738F0">
        <w:rPr>
          <w:rFonts w:ascii="Arial" w:hAnsi="Arial" w:cs="Arial"/>
          <w:sz w:val="24"/>
          <w:szCs w:val="28"/>
        </w:rPr>
        <w:t>______________И.А. Плотичкин</w:t>
      </w:r>
      <w:r w:rsidRPr="007738F0">
        <w:rPr>
          <w:rFonts w:ascii="Arial" w:hAnsi="Arial" w:cs="Arial"/>
          <w:sz w:val="24"/>
          <w:szCs w:val="28"/>
        </w:rPr>
        <w:tab/>
        <w:t>__________________А.А. Щелоков</w:t>
      </w:r>
    </w:p>
    <w:p w:rsidR="00F31FA2" w:rsidRPr="005101A4" w:rsidRDefault="00F31FA2" w:rsidP="005101A4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 w:rsidRPr="005101A4">
        <w:rPr>
          <w:rFonts w:ascii="Arial" w:hAnsi="Arial" w:cs="Arial"/>
          <w:bCs/>
        </w:rPr>
        <w:lastRenderedPageBreak/>
        <w:t>Приложение к решению</w:t>
      </w:r>
    </w:p>
    <w:p w:rsidR="00F31FA2" w:rsidRPr="005101A4" w:rsidRDefault="00F31FA2" w:rsidP="005101A4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 w:rsidRPr="005101A4">
        <w:rPr>
          <w:rFonts w:ascii="Arial" w:hAnsi="Arial" w:cs="Arial"/>
          <w:bCs/>
        </w:rPr>
        <w:t>городской Думы городского округа город</w:t>
      </w:r>
    </w:p>
    <w:p w:rsidR="00F31FA2" w:rsidRPr="005101A4" w:rsidRDefault="00F31FA2" w:rsidP="005101A4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 w:rsidRPr="005101A4">
        <w:rPr>
          <w:rFonts w:ascii="Arial" w:hAnsi="Arial" w:cs="Arial"/>
          <w:bCs/>
        </w:rPr>
        <w:t xml:space="preserve"> Арзамас Нижегородской области</w:t>
      </w:r>
    </w:p>
    <w:p w:rsidR="00F31FA2" w:rsidRPr="005101A4" w:rsidRDefault="00F31FA2" w:rsidP="005101A4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 w:rsidRPr="005101A4">
        <w:rPr>
          <w:rFonts w:ascii="Arial" w:hAnsi="Arial" w:cs="Arial"/>
          <w:bCs/>
        </w:rPr>
        <w:t xml:space="preserve">от </w:t>
      </w:r>
      <w:r w:rsidR="007F2A41">
        <w:rPr>
          <w:rFonts w:ascii="Arial" w:hAnsi="Arial" w:cs="Arial"/>
          <w:bCs/>
        </w:rPr>
        <w:t>30.01.2026 г. №733</w:t>
      </w:r>
    </w:p>
    <w:p w:rsidR="00B87106" w:rsidRDefault="00B87106" w:rsidP="006E55CF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bookmarkStart w:id="1" w:name="P55"/>
      <w:bookmarkEnd w:id="1"/>
    </w:p>
    <w:p w:rsidR="006E55CF" w:rsidRPr="00D45178" w:rsidRDefault="006E55CF" w:rsidP="006E55CF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«</w:t>
      </w:r>
      <w:r w:rsidRPr="00D45178">
        <w:rPr>
          <w:rFonts w:ascii="Arial" w:hAnsi="Arial" w:cs="Arial"/>
          <w:bCs/>
        </w:rPr>
        <w:t>Приложение к решению</w:t>
      </w:r>
    </w:p>
    <w:p w:rsidR="006E55CF" w:rsidRPr="00D45178" w:rsidRDefault="006E55CF" w:rsidP="006E55CF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 w:rsidRPr="00D45178">
        <w:rPr>
          <w:rFonts w:ascii="Arial" w:hAnsi="Arial" w:cs="Arial"/>
          <w:bCs/>
        </w:rPr>
        <w:t>городской Думы городского округа город</w:t>
      </w:r>
    </w:p>
    <w:p w:rsidR="006E55CF" w:rsidRPr="00D45178" w:rsidRDefault="006E55CF" w:rsidP="006E55CF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 w:rsidRPr="00D45178">
        <w:rPr>
          <w:rFonts w:ascii="Arial" w:hAnsi="Arial" w:cs="Arial"/>
          <w:bCs/>
        </w:rPr>
        <w:t xml:space="preserve"> Арзамас Нижегородской области</w:t>
      </w:r>
    </w:p>
    <w:p w:rsidR="006E55CF" w:rsidRPr="00D45178" w:rsidRDefault="006E55CF" w:rsidP="006E55CF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  <w:bCs/>
        </w:rPr>
      </w:pPr>
      <w:r w:rsidRPr="00D45178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28.08.</w:t>
      </w:r>
      <w:r w:rsidRPr="00D45178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25 г. №667</w:t>
      </w:r>
    </w:p>
    <w:p w:rsidR="006E55CF" w:rsidRDefault="006E55CF" w:rsidP="005101A4">
      <w:pPr>
        <w:pStyle w:val="ConsPlusTitle"/>
        <w:jc w:val="center"/>
        <w:rPr>
          <w:rFonts w:ascii="Arial" w:hAnsi="Arial"/>
          <w:sz w:val="24"/>
        </w:rPr>
      </w:pPr>
    </w:p>
    <w:p w:rsidR="00731B58" w:rsidRPr="005101A4" w:rsidRDefault="00731B58" w:rsidP="005101A4">
      <w:pPr>
        <w:pStyle w:val="ConsPlusTitle"/>
        <w:jc w:val="center"/>
        <w:rPr>
          <w:rFonts w:ascii="Arial" w:hAnsi="Arial"/>
          <w:sz w:val="24"/>
        </w:rPr>
      </w:pPr>
      <w:r w:rsidRPr="005101A4">
        <w:rPr>
          <w:rFonts w:ascii="Arial" w:hAnsi="Arial"/>
          <w:sz w:val="24"/>
        </w:rPr>
        <w:t>ПЕРЕЧЕНЬ</w:t>
      </w:r>
    </w:p>
    <w:p w:rsidR="00731B58" w:rsidRPr="005101A4" w:rsidRDefault="00731B58" w:rsidP="005101A4">
      <w:pPr>
        <w:pStyle w:val="ConsPlusTitle"/>
        <w:jc w:val="center"/>
        <w:rPr>
          <w:rFonts w:ascii="Arial" w:hAnsi="Arial"/>
          <w:sz w:val="24"/>
        </w:rPr>
      </w:pPr>
      <w:r w:rsidRPr="005101A4">
        <w:rPr>
          <w:rFonts w:ascii="Arial" w:hAnsi="Arial"/>
          <w:sz w:val="24"/>
        </w:rPr>
        <w:t>ДОКУМЕНТОВ, НЕОБХОДИМЫХ ДЛЯ ОСВОБОЖДЕНИЯ</w:t>
      </w:r>
    </w:p>
    <w:p w:rsidR="00731B58" w:rsidRDefault="00731B58" w:rsidP="005101A4">
      <w:pPr>
        <w:pStyle w:val="ConsPlusTitle"/>
        <w:jc w:val="center"/>
        <w:rPr>
          <w:rFonts w:ascii="Arial" w:hAnsi="Arial"/>
          <w:sz w:val="24"/>
        </w:rPr>
      </w:pPr>
      <w:r w:rsidRPr="005101A4">
        <w:rPr>
          <w:rFonts w:ascii="Arial" w:hAnsi="Arial"/>
          <w:sz w:val="24"/>
        </w:rPr>
        <w:t>ОТ УПЛАТЫ ТУРИСТИЧЕСКОГО НАЛОГА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3119"/>
        <w:gridCol w:w="3402"/>
      </w:tblGrid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center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N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center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Перечень лиц, освобожденных от уплаты туристического налога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jc w:val="center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Документ, необходимый для освобождения от уплаты туристического налога</w:t>
            </w: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jc w:val="center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Правовое регулирование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книжка (удостоверение) или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грамота к соответствующей государственной награде</w:t>
            </w:r>
          </w:p>
        </w:tc>
        <w:tc>
          <w:tcPr>
            <w:tcW w:w="3402" w:type="dxa"/>
          </w:tcPr>
          <w:p w:rsidR="00731B58" w:rsidRPr="005101A4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12">
              <w:r w:rsidR="00731B58" w:rsidRPr="005101A4">
                <w:rPr>
                  <w:rFonts w:ascii="Arial" w:hAnsi="Arial"/>
                  <w:sz w:val="24"/>
                </w:rPr>
                <w:t>Указ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Президента Российской Федерации от 7 сентября 2010 г. №1099 «О мерах по совершенствованию государственной наградной системы Российской Федерации»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Герои Социалистического Труда, Герои Труда Российской Федерации или лица, награжденные орденом Трудовой Славы трех степеней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книжка (удостоверение) или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грамота к соответствующей государственной награде</w:t>
            </w:r>
          </w:p>
        </w:tc>
        <w:tc>
          <w:tcPr>
            <w:tcW w:w="3402" w:type="dxa"/>
          </w:tcPr>
          <w:p w:rsidR="00731B58" w:rsidRPr="005101A4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13">
              <w:r w:rsidR="00731B58" w:rsidRPr="005101A4">
                <w:rPr>
                  <w:rFonts w:ascii="Arial" w:hAnsi="Arial"/>
                  <w:sz w:val="24"/>
                </w:rPr>
                <w:t>Указ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Президента Российской Федерации от 7 сентября 2010 г. №1099г. «О мерах по совершенствованию государственной наградной системы Российской Федерации»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Участники и инвалиды Великой Отечественной войны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удостоверение единого образца</w:t>
            </w: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 xml:space="preserve">Федеральный </w:t>
            </w:r>
            <w:hyperlink r:id="rId14">
              <w:r w:rsidRPr="005101A4">
                <w:rPr>
                  <w:rFonts w:ascii="Arial" w:hAnsi="Arial"/>
                  <w:sz w:val="24"/>
                </w:rPr>
                <w:t>закон</w:t>
              </w:r>
            </w:hyperlink>
            <w:r w:rsidRPr="005101A4">
              <w:rPr>
                <w:rFonts w:ascii="Arial" w:hAnsi="Arial"/>
                <w:sz w:val="24"/>
              </w:rPr>
              <w:t xml:space="preserve"> от 12 января 1995 г. №5-ФЗ «О ветеранах»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Ветераны и инвалиды боевых действий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удостоверение единого образца</w:t>
            </w: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 xml:space="preserve">Федеральный </w:t>
            </w:r>
            <w:hyperlink r:id="rId15">
              <w:r w:rsidRPr="005101A4">
                <w:rPr>
                  <w:rFonts w:ascii="Arial" w:hAnsi="Arial"/>
                  <w:sz w:val="24"/>
                </w:rPr>
                <w:t>закон</w:t>
              </w:r>
            </w:hyperlink>
            <w:r w:rsidRPr="005101A4">
              <w:rPr>
                <w:rFonts w:ascii="Arial" w:hAnsi="Arial"/>
                <w:sz w:val="24"/>
              </w:rPr>
              <w:t xml:space="preserve"> от 12 января 1995 г. №5-ФЗ «О ветеранах»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Инвалиды I и II групп, инвалиды с детства, дети-инвалиды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справка, подтверждающая факт установления инвалидности, с указанием группы инвалидности, а также индивидуальная программа реабилитации</w:t>
            </w:r>
          </w:p>
        </w:tc>
        <w:tc>
          <w:tcPr>
            <w:tcW w:w="3402" w:type="dxa"/>
          </w:tcPr>
          <w:p w:rsidR="00731B58" w:rsidRPr="005101A4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16">
              <w:r w:rsidR="00731B58" w:rsidRPr="005101A4">
                <w:rPr>
                  <w:rFonts w:ascii="Arial" w:hAnsi="Arial"/>
                  <w:sz w:val="24"/>
                </w:rPr>
                <w:t>Постановление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Правительства Российской Федерации от 20 февраля 2006 г. №95 «О порядке и условиях признания лица инвалидом»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 xml:space="preserve">Лица, принимающие </w:t>
            </w:r>
            <w:r w:rsidRPr="005101A4">
              <w:rPr>
                <w:rFonts w:ascii="Arial" w:hAnsi="Arial"/>
                <w:sz w:val="24"/>
              </w:rPr>
              <w:lastRenderedPageBreak/>
              <w:t>(принимавшие) участие в специальной военной операции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lastRenderedPageBreak/>
              <w:t xml:space="preserve">- документ, </w:t>
            </w:r>
            <w:r w:rsidRPr="005101A4">
              <w:rPr>
                <w:rFonts w:ascii="Arial" w:hAnsi="Arial"/>
                <w:sz w:val="24"/>
              </w:rPr>
              <w:lastRenderedPageBreak/>
              <w:t>подтверждающий статус участника специальной военной операции: военный билет, справка из воинской части и т.д.</w:t>
            </w:r>
          </w:p>
        </w:tc>
        <w:tc>
          <w:tcPr>
            <w:tcW w:w="3402" w:type="dxa"/>
          </w:tcPr>
          <w:p w:rsidR="00731B58" w:rsidRPr="005101A4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17">
              <w:r w:rsidR="00731B58" w:rsidRPr="005101A4">
                <w:rPr>
                  <w:rFonts w:ascii="Arial" w:hAnsi="Arial"/>
                  <w:sz w:val="24"/>
                </w:rPr>
                <w:t>Постановление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</w:t>
            </w:r>
            <w:r w:rsidR="00731B58" w:rsidRPr="005101A4">
              <w:rPr>
                <w:rFonts w:ascii="Arial" w:hAnsi="Arial"/>
                <w:sz w:val="24"/>
              </w:rPr>
              <w:lastRenderedPageBreak/>
              <w:t>Правительства РФ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</w:t>
            </w:r>
          </w:p>
          <w:p w:rsidR="00731B58" w:rsidRPr="005101A4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18">
              <w:r w:rsidR="00731B58" w:rsidRPr="005101A4">
                <w:rPr>
                  <w:rFonts w:ascii="Arial" w:hAnsi="Arial"/>
                  <w:sz w:val="24"/>
                </w:rPr>
                <w:t>Приказ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Министра обороны РФ от 11.10.2024г. №612 «Об утверждении Порядка выдачи в Министерстве обороны Российской Федерации справки, подтверждающей факт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межведомственного электронного взаимодействия»,</w:t>
            </w:r>
          </w:p>
          <w:p w:rsidR="00731B58" w:rsidRPr="005101A4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19">
              <w:r w:rsidR="00731B58" w:rsidRPr="005101A4">
                <w:rPr>
                  <w:rFonts w:ascii="Arial" w:hAnsi="Arial"/>
                  <w:sz w:val="24"/>
                </w:rPr>
                <w:t>Приказ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МВД России от 23.10.2024г. №634 «Об утверждении Порядка выдачи в органах внутренних дел Российской Федерации справок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</w:t>
            </w:r>
            <w:r w:rsidR="00731B58" w:rsidRPr="005101A4">
              <w:rPr>
                <w:rFonts w:ascii="Arial" w:hAnsi="Arial"/>
                <w:sz w:val="24"/>
              </w:rPr>
              <w:lastRenderedPageBreak/>
              <w:t>области и Херсонской области, выдаваемых участникам специальной военной операции и членам их семей, и Порядка предоставления органами внутренних дел Российской Федерации сведений об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</w:t>
            </w:r>
          </w:p>
          <w:p w:rsidR="00847D0C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20">
              <w:r w:rsidR="00731B58" w:rsidRPr="005101A4">
                <w:rPr>
                  <w:rFonts w:ascii="Arial" w:hAnsi="Arial"/>
                  <w:sz w:val="24"/>
                </w:rPr>
                <w:t>Приказ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ФСИН России от 25.10.2024г. №753 "Об утверждении Порядка выдачи в учреждениях (их филиалах) и органах уголовно-исполнительной системы Российской Федерации справки, подтверждающей факт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Порядка предоставления сведений учреждениями (их филиалами) и органами уголовно-исполнительной системы Российской Федерации об участии в специальной военной операции с использованием единой системы межведомственного электронного взаимодействия»</w:t>
            </w:r>
          </w:p>
          <w:p w:rsidR="00847D0C" w:rsidRPr="00847D0C" w:rsidRDefault="00A4584E" w:rsidP="00A4584E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</w:t>
            </w:r>
            <w:r w:rsidR="00847D0C">
              <w:rPr>
                <w:rFonts w:ascii="Arial" w:hAnsi="Arial"/>
                <w:sz w:val="24"/>
              </w:rPr>
              <w:t xml:space="preserve">равовые акты других </w:t>
            </w:r>
            <w:r>
              <w:rPr>
                <w:rFonts w:ascii="Arial" w:hAnsi="Arial"/>
                <w:sz w:val="24"/>
              </w:rPr>
              <w:t>федеральных</w:t>
            </w:r>
            <w:r w:rsidR="00847D0C">
              <w:rPr>
                <w:rFonts w:ascii="Arial" w:hAnsi="Arial"/>
                <w:sz w:val="24"/>
              </w:rPr>
              <w:t xml:space="preserve"> органов исполнительной власти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lastRenderedPageBreak/>
              <w:t>7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 xml:space="preserve">Лица, награжденные знаком </w:t>
            </w:r>
            <w:r w:rsidRPr="005101A4">
              <w:rPr>
                <w:rFonts w:ascii="Arial" w:hAnsi="Arial"/>
                <w:sz w:val="24"/>
              </w:rPr>
              <w:lastRenderedPageBreak/>
              <w:t>"Жителю блокадного Ленинграда", лица, награжденные знаком "Житель осажденного Севастополя", лица, награжденные знаком "Житель осажденного Сталинграда"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lastRenderedPageBreak/>
              <w:t xml:space="preserve">- удостоверение единого </w:t>
            </w:r>
            <w:r w:rsidRPr="005101A4">
              <w:rPr>
                <w:rFonts w:ascii="Arial" w:hAnsi="Arial"/>
                <w:sz w:val="24"/>
              </w:rPr>
              <w:lastRenderedPageBreak/>
              <w:t>образца</w:t>
            </w: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lastRenderedPageBreak/>
              <w:t xml:space="preserve">Федеральный </w:t>
            </w:r>
            <w:hyperlink r:id="rId21">
              <w:r w:rsidRPr="005101A4">
                <w:rPr>
                  <w:rFonts w:ascii="Arial" w:hAnsi="Arial"/>
                  <w:sz w:val="24"/>
                </w:rPr>
                <w:t>закон</w:t>
              </w:r>
            </w:hyperlink>
            <w:r w:rsidRPr="005101A4">
              <w:rPr>
                <w:rFonts w:ascii="Arial" w:hAnsi="Arial"/>
                <w:sz w:val="24"/>
              </w:rPr>
              <w:t xml:space="preserve"> от 12 </w:t>
            </w:r>
            <w:r w:rsidRPr="005101A4">
              <w:rPr>
                <w:rFonts w:ascii="Arial" w:hAnsi="Arial"/>
                <w:sz w:val="24"/>
              </w:rPr>
              <w:lastRenderedPageBreak/>
              <w:t>января 1995 г. №5-ФЗ «О ветеранах»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lastRenderedPageBreak/>
              <w:t>8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удостоверение</w:t>
            </w: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 xml:space="preserve">Федеральный </w:t>
            </w:r>
            <w:hyperlink r:id="rId22">
              <w:r w:rsidRPr="005101A4">
                <w:rPr>
                  <w:rFonts w:ascii="Arial" w:hAnsi="Arial"/>
                  <w:sz w:val="24"/>
                </w:rPr>
                <w:t>закон</w:t>
              </w:r>
            </w:hyperlink>
            <w:r w:rsidRPr="005101A4">
              <w:rPr>
                <w:rFonts w:ascii="Arial" w:hAnsi="Arial"/>
                <w:sz w:val="24"/>
              </w:rPr>
              <w:t xml:space="preserve"> от 17 июля 1999г. №178-ФЗ «О государственной социальной помощи»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9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Лица, имеющие регистрацию по месту жительства на территории городского округа город Арзамас Нижегородской области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паспорт гражданина Российской Федерации;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свидетельство о регистрации по месту жительства</w:t>
            </w:r>
          </w:p>
        </w:tc>
        <w:tc>
          <w:tcPr>
            <w:tcW w:w="3402" w:type="dxa"/>
          </w:tcPr>
          <w:p w:rsidR="00731B58" w:rsidRPr="005101A4" w:rsidRDefault="00807705" w:rsidP="005101A4">
            <w:pPr>
              <w:pStyle w:val="ConsPlusNormal"/>
              <w:jc w:val="both"/>
              <w:rPr>
                <w:rFonts w:ascii="Arial" w:hAnsi="Arial"/>
                <w:sz w:val="24"/>
              </w:rPr>
            </w:pPr>
            <w:hyperlink r:id="rId23">
              <w:r w:rsidR="00731B58" w:rsidRPr="005101A4">
                <w:rPr>
                  <w:rFonts w:ascii="Arial" w:hAnsi="Arial"/>
                  <w:sz w:val="24"/>
                </w:rPr>
                <w:t>Закон</w:t>
              </w:r>
            </w:hyperlink>
            <w:r w:rsidR="00731B58" w:rsidRPr="005101A4">
              <w:rPr>
                <w:rFonts w:ascii="Arial" w:hAnsi="Arial"/>
                <w:sz w:val="24"/>
              </w:rPr>
              <w:t xml:space="preserve"> Российской Федерации от 25 июня 1993г. №5242-1 «О праве граждан Российской Федерации на свободу передвижения, выбор места пребывания и жительства в пределах Российской Федерации»;</w:t>
            </w:r>
          </w:p>
          <w:p w:rsidR="00731B58" w:rsidRPr="005101A4" w:rsidRDefault="00731B58" w:rsidP="005101A4">
            <w:pPr>
              <w:pStyle w:val="ConsPlusNormal"/>
              <w:jc w:val="both"/>
              <w:rPr>
                <w:rFonts w:ascii="Arial" w:hAnsi="Arial"/>
                <w:sz w:val="24"/>
                <w:szCs w:val="28"/>
              </w:rPr>
            </w:pPr>
            <w:r w:rsidRPr="005101A4">
              <w:rPr>
                <w:rFonts w:ascii="Arial" w:hAnsi="Arial"/>
                <w:sz w:val="24"/>
                <w:szCs w:val="28"/>
              </w:rPr>
              <w:t xml:space="preserve">постановление Правительства РФ от 23.12.2023 №2267 «Об утверждении Положения о паспорте гражданина Российской Федерации, образца и описания бланка паспорта гражданина Российской Федерации» и Приказ МВД России от </w:t>
            </w:r>
            <w:r w:rsidRPr="005101A4">
              <w:rPr>
                <w:rFonts w:ascii="Arial" w:hAnsi="Arial"/>
                <w:sz w:val="24"/>
                <w:szCs w:val="28"/>
              </w:rPr>
              <w:lastRenderedPageBreak/>
              <w:t>06.08.2025 №553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lastRenderedPageBreak/>
              <w:t>10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Дети в возрасте до 18 лет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свидетельство о рождении (для детей в возрасте до 14 лет) или паспорт гражданина Российской Федерации (для детей в возрасте от 14 до 18 лет)</w:t>
            </w: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Федеральный закон от 15.11.1997 №143-ФЗ «Об актах гражданского состояния»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Члены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(далее – СВО)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 свидетельство о заключении брака с участником СВО;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свидетельство о рождении детей участника СВО;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 xml:space="preserve"> - справка, подтверждающая факт участия в СВО, выдаваемая члену семьи участника СВО 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Федеральный закон от 15.11.1997 №143-ФЗ «Об актах гражданского состояния»;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постановление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      </w:r>
          </w:p>
        </w:tc>
      </w:tr>
      <w:tr w:rsidR="00731B58" w:rsidRPr="005101A4" w:rsidTr="00847D0C">
        <w:tc>
          <w:tcPr>
            <w:tcW w:w="425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3261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Родители, опекуны, попечители при размещении с двумя или более несовершеннолетними детьми</w:t>
            </w:r>
          </w:p>
        </w:tc>
        <w:tc>
          <w:tcPr>
            <w:tcW w:w="3119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свидетельство о рождении;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- акт органа опеки и попечительства о назначении опекуна или попечителя.</w:t>
            </w:r>
          </w:p>
        </w:tc>
        <w:tc>
          <w:tcPr>
            <w:tcW w:w="3402" w:type="dxa"/>
          </w:tcPr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Федеральный закон от 15.11.1997 №143-ФЗ «Об актах гражданского состояния»;</w:t>
            </w:r>
          </w:p>
          <w:p w:rsidR="00731B58" w:rsidRPr="005101A4" w:rsidRDefault="00731B58" w:rsidP="005101A4">
            <w:pPr>
              <w:pStyle w:val="ConsPlusNormal"/>
              <w:rPr>
                <w:rFonts w:ascii="Arial" w:hAnsi="Arial"/>
                <w:sz w:val="24"/>
              </w:rPr>
            </w:pPr>
            <w:r w:rsidRPr="005101A4">
              <w:rPr>
                <w:rFonts w:ascii="Arial" w:hAnsi="Arial"/>
                <w:sz w:val="24"/>
              </w:rPr>
              <w:t>Федеральный закон от 24.04.2008 №48-ФЗ «Об опеке и попечительстве».</w:t>
            </w:r>
          </w:p>
        </w:tc>
      </w:tr>
    </w:tbl>
    <w:p w:rsidR="00731B58" w:rsidRPr="005101A4" w:rsidRDefault="000D568F" w:rsidP="000D568F">
      <w:pPr>
        <w:pStyle w:val="ConsPlusNormal"/>
        <w:ind w:left="849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».</w:t>
      </w:r>
    </w:p>
    <w:sectPr w:rsidR="00731B58" w:rsidRPr="005101A4" w:rsidSect="00B87106">
      <w:footerReference w:type="default" r:id="rId2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05" w:rsidRDefault="00807705" w:rsidP="000E7FED">
      <w:pPr>
        <w:spacing w:after="0" w:line="240" w:lineRule="auto"/>
      </w:pPr>
      <w:r>
        <w:separator/>
      </w:r>
    </w:p>
  </w:endnote>
  <w:endnote w:type="continuationSeparator" w:id="0">
    <w:p w:rsidR="00807705" w:rsidRDefault="00807705" w:rsidP="000E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795864"/>
      <w:docPartObj>
        <w:docPartGallery w:val="Page Numbers (Bottom of Page)"/>
        <w:docPartUnique/>
      </w:docPartObj>
    </w:sdtPr>
    <w:sdtEndPr/>
    <w:sdtContent>
      <w:p w:rsidR="000E7FED" w:rsidRDefault="000E7F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49F">
          <w:rPr>
            <w:noProof/>
          </w:rPr>
          <w:t>2</w:t>
        </w:r>
        <w:r>
          <w:fldChar w:fldCharType="end"/>
        </w:r>
      </w:p>
    </w:sdtContent>
  </w:sdt>
  <w:p w:rsidR="000E7FED" w:rsidRDefault="000E7F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05" w:rsidRDefault="00807705" w:rsidP="000E7FED">
      <w:pPr>
        <w:spacing w:after="0" w:line="240" w:lineRule="auto"/>
      </w:pPr>
      <w:r>
        <w:separator/>
      </w:r>
    </w:p>
  </w:footnote>
  <w:footnote w:type="continuationSeparator" w:id="0">
    <w:p w:rsidR="00807705" w:rsidRDefault="00807705" w:rsidP="000E7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5A"/>
    <w:rsid w:val="00006F18"/>
    <w:rsid w:val="000538A0"/>
    <w:rsid w:val="00086231"/>
    <w:rsid w:val="000D568F"/>
    <w:rsid w:val="000D63CC"/>
    <w:rsid w:val="000E7FED"/>
    <w:rsid w:val="00116619"/>
    <w:rsid w:val="00126195"/>
    <w:rsid w:val="00136AE2"/>
    <w:rsid w:val="0015026F"/>
    <w:rsid w:val="0016693D"/>
    <w:rsid w:val="001A0E78"/>
    <w:rsid w:val="00222131"/>
    <w:rsid w:val="00274A08"/>
    <w:rsid w:val="0027791C"/>
    <w:rsid w:val="00293CC5"/>
    <w:rsid w:val="00296DFD"/>
    <w:rsid w:val="002A11FC"/>
    <w:rsid w:val="002A32D8"/>
    <w:rsid w:val="002B0735"/>
    <w:rsid w:val="002C6091"/>
    <w:rsid w:val="0032099C"/>
    <w:rsid w:val="003B2E68"/>
    <w:rsid w:val="003C12B6"/>
    <w:rsid w:val="003D6853"/>
    <w:rsid w:val="003E149F"/>
    <w:rsid w:val="00424AE9"/>
    <w:rsid w:val="004A38E7"/>
    <w:rsid w:val="004A69C7"/>
    <w:rsid w:val="004C2EB4"/>
    <w:rsid w:val="004C5339"/>
    <w:rsid w:val="004D56E9"/>
    <w:rsid w:val="0050624A"/>
    <w:rsid w:val="005101A4"/>
    <w:rsid w:val="00535507"/>
    <w:rsid w:val="0054295B"/>
    <w:rsid w:val="00577CEB"/>
    <w:rsid w:val="0058360F"/>
    <w:rsid w:val="005E29A6"/>
    <w:rsid w:val="005E7AEC"/>
    <w:rsid w:val="00614804"/>
    <w:rsid w:val="00642D03"/>
    <w:rsid w:val="006465A5"/>
    <w:rsid w:val="00667D53"/>
    <w:rsid w:val="006A50B1"/>
    <w:rsid w:val="006D46C3"/>
    <w:rsid w:val="006E55CF"/>
    <w:rsid w:val="006E760F"/>
    <w:rsid w:val="00704C24"/>
    <w:rsid w:val="0071615A"/>
    <w:rsid w:val="00731B58"/>
    <w:rsid w:val="007350F6"/>
    <w:rsid w:val="0073588E"/>
    <w:rsid w:val="00767AF3"/>
    <w:rsid w:val="007738F0"/>
    <w:rsid w:val="007841B6"/>
    <w:rsid w:val="007A4D78"/>
    <w:rsid w:val="007A6D0E"/>
    <w:rsid w:val="007E65DF"/>
    <w:rsid w:val="007F2A41"/>
    <w:rsid w:val="00807705"/>
    <w:rsid w:val="008358D1"/>
    <w:rsid w:val="00847D0C"/>
    <w:rsid w:val="008546FB"/>
    <w:rsid w:val="008633F8"/>
    <w:rsid w:val="008916B3"/>
    <w:rsid w:val="008C06A2"/>
    <w:rsid w:val="008C3F14"/>
    <w:rsid w:val="00923D36"/>
    <w:rsid w:val="00954896"/>
    <w:rsid w:val="00965C94"/>
    <w:rsid w:val="00971AD8"/>
    <w:rsid w:val="00982274"/>
    <w:rsid w:val="009D1CA1"/>
    <w:rsid w:val="00A10060"/>
    <w:rsid w:val="00A17C90"/>
    <w:rsid w:val="00A4584E"/>
    <w:rsid w:val="00A53297"/>
    <w:rsid w:val="00A771E3"/>
    <w:rsid w:val="00AA4D8E"/>
    <w:rsid w:val="00AB027E"/>
    <w:rsid w:val="00AB36BE"/>
    <w:rsid w:val="00AE2894"/>
    <w:rsid w:val="00AF756E"/>
    <w:rsid w:val="00B05265"/>
    <w:rsid w:val="00B11232"/>
    <w:rsid w:val="00B87106"/>
    <w:rsid w:val="00BB2E52"/>
    <w:rsid w:val="00BD13A5"/>
    <w:rsid w:val="00C1526A"/>
    <w:rsid w:val="00C15517"/>
    <w:rsid w:val="00C95449"/>
    <w:rsid w:val="00D1215A"/>
    <w:rsid w:val="00D45178"/>
    <w:rsid w:val="00D638C4"/>
    <w:rsid w:val="00D71199"/>
    <w:rsid w:val="00DC6A24"/>
    <w:rsid w:val="00DF56C3"/>
    <w:rsid w:val="00E5466D"/>
    <w:rsid w:val="00E65C16"/>
    <w:rsid w:val="00EB4BF9"/>
    <w:rsid w:val="00EB6D5D"/>
    <w:rsid w:val="00EF1AAC"/>
    <w:rsid w:val="00F00A0E"/>
    <w:rsid w:val="00F07B6B"/>
    <w:rsid w:val="00F12AA3"/>
    <w:rsid w:val="00F14142"/>
    <w:rsid w:val="00F31FA2"/>
    <w:rsid w:val="00F47CD0"/>
    <w:rsid w:val="00F63EA8"/>
    <w:rsid w:val="00F82F00"/>
    <w:rsid w:val="00FF1FEA"/>
    <w:rsid w:val="00FF4842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D3493-216B-4F23-B102-CDC16F0E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6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6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Абзац списка1"/>
    <w:basedOn w:val="a"/>
    <w:rsid w:val="00AF756E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3">
    <w:name w:val="header"/>
    <w:basedOn w:val="a"/>
    <w:link w:val="a4"/>
    <w:uiPriority w:val="99"/>
    <w:unhideWhenUsed/>
    <w:rsid w:val="000E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FED"/>
  </w:style>
  <w:style w:type="paragraph" w:styleId="a5">
    <w:name w:val="footer"/>
    <w:basedOn w:val="a"/>
    <w:link w:val="a6"/>
    <w:uiPriority w:val="99"/>
    <w:unhideWhenUsed/>
    <w:rsid w:val="000E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FED"/>
  </w:style>
  <w:style w:type="paragraph" w:styleId="a7">
    <w:name w:val="Normal (Web)"/>
    <w:basedOn w:val="a"/>
    <w:rsid w:val="00A5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6FB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E65C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E5466D"/>
    <w:pPr>
      <w:ind w:left="720"/>
      <w:contextualSpacing/>
    </w:pPr>
  </w:style>
  <w:style w:type="paragraph" w:customStyle="1" w:styleId="paragraph">
    <w:name w:val="paragraph"/>
    <w:basedOn w:val="a"/>
    <w:rsid w:val="00B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6735" TargetMode="External"/><Relationship Id="rId13" Type="http://schemas.openxmlformats.org/officeDocument/2006/relationships/hyperlink" Target="https://login.consultant.ru/link/?req=doc&amp;base=LAW&amp;n=476089" TargetMode="External"/><Relationship Id="rId18" Type="http://schemas.openxmlformats.org/officeDocument/2006/relationships/hyperlink" Target="https://login.consultant.ru/link/?req=doc&amp;base=LAW&amp;n=48858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9322" TargetMode="External"/><Relationship Id="rId7" Type="http://schemas.openxmlformats.org/officeDocument/2006/relationships/hyperlink" Target="https://login.consultant.ru/link/?req=doc&amp;base=LAW&amp;n=501480&amp;dst=101359" TargetMode="External"/><Relationship Id="rId12" Type="http://schemas.openxmlformats.org/officeDocument/2006/relationships/hyperlink" Target="https://login.consultant.ru/link/?req=doc&amp;base=LAW&amp;n=476089" TargetMode="External"/><Relationship Id="rId17" Type="http://schemas.openxmlformats.org/officeDocument/2006/relationships/hyperlink" Target="https://login.consultant.ru/link/?req=doc&amp;base=LAW&amp;n=48964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69158" TargetMode="External"/><Relationship Id="rId20" Type="http://schemas.openxmlformats.org/officeDocument/2006/relationships/hyperlink" Target="https://login.consultant.ru/link/?req=doc&amp;base=LAW&amp;n=48947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317890&amp;dst=10034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9322" TargetMode="External"/><Relationship Id="rId23" Type="http://schemas.openxmlformats.org/officeDocument/2006/relationships/hyperlink" Target="https://login.consultant.ru/link/?req=doc&amp;base=LAW&amp;n=493212" TargetMode="External"/><Relationship Id="rId10" Type="http://schemas.openxmlformats.org/officeDocument/2006/relationships/hyperlink" Target="https://login.consultant.ru/link/?req=doc&amp;base=RLAW187&amp;n=317890&amp;dst=100147" TargetMode="External"/><Relationship Id="rId19" Type="http://schemas.openxmlformats.org/officeDocument/2006/relationships/hyperlink" Target="https://login.consultant.ru/link/?req=doc&amp;base=LAW&amp;n=489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316&amp;dst=26409" TargetMode="External"/><Relationship Id="rId14" Type="http://schemas.openxmlformats.org/officeDocument/2006/relationships/hyperlink" Target="https://login.consultant.ru/link/?req=doc&amp;base=LAW&amp;n=509322" TargetMode="External"/><Relationship Id="rId22" Type="http://schemas.openxmlformats.org/officeDocument/2006/relationships/hyperlink" Target="https://login.consultant.ru/link/?req=doc&amp;base=LAW&amp;n=489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6943-2019-4EA2-9E0F-106BD0A4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99</cp:revision>
  <cp:lastPrinted>2026-01-30T07:43:00Z</cp:lastPrinted>
  <dcterms:created xsi:type="dcterms:W3CDTF">2025-07-22T08:54:00Z</dcterms:created>
  <dcterms:modified xsi:type="dcterms:W3CDTF">2026-02-02T12:00:00Z</dcterms:modified>
</cp:coreProperties>
</file>